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A00D" w14:textId="47FD382F" w:rsidR="008277DE" w:rsidRPr="008277DE" w:rsidRDefault="00AB495E" w:rsidP="008277DE">
      <w:pPr>
        <w:pStyle w:val="a3"/>
        <w:spacing w:before="0" w:beforeAutospacing="0" w:after="0" w:afterAutospacing="0"/>
        <w:ind w:left="4956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Руководителю СК России по Республике Татарстан</w:t>
      </w:r>
    </w:p>
    <w:p w14:paraId="56EE1F52" w14:textId="5C742EED" w:rsidR="008277DE" w:rsidRPr="008277DE" w:rsidRDefault="008277DE" w:rsidP="008277DE">
      <w:pPr>
        <w:pStyle w:val="a3"/>
        <w:spacing w:before="0" w:beforeAutospacing="0" w:after="0" w:afterAutospacing="0"/>
        <w:ind w:left="4956" w:right="510"/>
        <w:rPr>
          <w:rFonts w:ascii="Calibri" w:hAnsi="Calibri" w:cs="Calibri"/>
          <w:color w:val="000000"/>
          <w:sz w:val="22"/>
          <w:szCs w:val="22"/>
        </w:rPr>
      </w:pPr>
      <w:r w:rsidRPr="00AB495E">
        <w:rPr>
          <w:color w:val="000000"/>
          <w:shd w:val="clear" w:color="auto" w:fill="FFFFFF"/>
        </w:rPr>
        <w:t>Адрес: </w:t>
      </w:r>
      <w:r w:rsidR="00AB495E" w:rsidRPr="00AB495E">
        <w:rPr>
          <w:color w:val="000000"/>
          <w:shd w:val="clear" w:color="auto" w:fill="FFFFFF"/>
        </w:rPr>
        <w:t xml:space="preserve">420015, Республика Татарстан, </w:t>
      </w:r>
      <w:proofErr w:type="spellStart"/>
      <w:r w:rsidR="00AB495E" w:rsidRPr="00AB495E">
        <w:rPr>
          <w:color w:val="000000"/>
          <w:shd w:val="clear" w:color="auto" w:fill="FFFFFF"/>
        </w:rPr>
        <w:t>г.Казань</w:t>
      </w:r>
      <w:proofErr w:type="spellEnd"/>
      <w:r w:rsidR="00AB495E" w:rsidRPr="00AB495E">
        <w:rPr>
          <w:color w:val="000000"/>
          <w:shd w:val="clear" w:color="auto" w:fill="FFFFFF"/>
        </w:rPr>
        <w:t>, ул. Большая Красная, 39 или</w:t>
      </w:r>
      <w:r w:rsidRPr="008277DE">
        <w:rPr>
          <w:i/>
          <w:iCs/>
          <w:color w:val="000000"/>
        </w:rPr>
        <w:t> </w:t>
      </w:r>
      <w:r w:rsidRPr="008277DE">
        <w:rPr>
          <w:color w:val="000000"/>
        </w:rPr>
        <w:t>через интернет-приемную: </w:t>
      </w:r>
    </w:p>
    <w:p w14:paraId="7B0B9180" w14:textId="2E782020" w:rsidR="00DE0A88" w:rsidRDefault="00345233" w:rsidP="008277DE">
      <w:pPr>
        <w:pStyle w:val="a3"/>
        <w:spacing w:before="0" w:beforeAutospacing="0" w:after="0" w:afterAutospacing="0"/>
        <w:ind w:left="4956" w:right="-146"/>
      </w:pPr>
      <w:hyperlink r:id="rId6" w:history="1">
        <w:r w:rsidR="00DE0A88" w:rsidRPr="00A876EF">
          <w:rPr>
            <w:rStyle w:val="a4"/>
          </w:rPr>
          <w:t>https://tatarstan.sledcom.ru/references</w:t>
        </w:r>
      </w:hyperlink>
    </w:p>
    <w:p w14:paraId="6AE38B14" w14:textId="28AD015D" w:rsidR="008277DE" w:rsidRDefault="00DE0A88" w:rsidP="008277DE">
      <w:pPr>
        <w:pStyle w:val="a3"/>
        <w:spacing w:before="0" w:beforeAutospacing="0" w:after="0" w:afterAutospacing="0"/>
        <w:ind w:left="4956" w:right="-146"/>
        <w:rPr>
          <w:b/>
          <w:bCs/>
          <w:color w:val="000000"/>
        </w:rPr>
      </w:pPr>
      <w:r>
        <w:rPr>
          <w:b/>
          <w:bCs/>
          <w:color w:val="000000"/>
        </w:rPr>
        <w:t>Председателю СК России</w:t>
      </w:r>
    </w:p>
    <w:p w14:paraId="101A1C10" w14:textId="1CC78E27" w:rsidR="00DE0A88" w:rsidRPr="008277DE" w:rsidRDefault="00DE0A88" w:rsidP="008277DE">
      <w:pPr>
        <w:pStyle w:val="a3"/>
        <w:spacing w:before="0" w:beforeAutospacing="0" w:after="0" w:afterAutospacing="0"/>
        <w:ind w:left="4956" w:right="-146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А.И. Бастрыкину</w:t>
      </w:r>
    </w:p>
    <w:p w14:paraId="04A7473F" w14:textId="2EBBD2C0" w:rsidR="00DE0A88" w:rsidRPr="00DE0A88" w:rsidRDefault="00DE0A88" w:rsidP="008277DE">
      <w:pPr>
        <w:pStyle w:val="a3"/>
        <w:spacing w:before="0" w:beforeAutospacing="0" w:after="0" w:afterAutospacing="0"/>
        <w:ind w:left="4956" w:right="-14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Адрес: </w:t>
      </w:r>
      <w:r w:rsidRPr="00DE0A88">
        <w:rPr>
          <w:color w:val="000000"/>
          <w:shd w:val="clear" w:color="auto" w:fill="FFFFFF"/>
        </w:rPr>
        <w:t>105005, г. Москва, Технический переулок, д. 2</w:t>
      </w:r>
    </w:p>
    <w:p w14:paraId="6DF02045" w14:textId="60D6D0AC" w:rsidR="008277DE" w:rsidRPr="008277DE" w:rsidRDefault="00DE0A88" w:rsidP="008277DE">
      <w:pPr>
        <w:pStyle w:val="a3"/>
        <w:spacing w:before="0" w:beforeAutospacing="0" w:after="0" w:afterAutospacing="0"/>
        <w:ind w:left="4956" w:right="-146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или </w:t>
      </w:r>
      <w:r w:rsidR="008277DE" w:rsidRPr="008277DE">
        <w:rPr>
          <w:color w:val="000000"/>
        </w:rPr>
        <w:t>через интернет-приемную: </w:t>
      </w:r>
    </w:p>
    <w:p w14:paraId="3012F3E6" w14:textId="20610589" w:rsidR="008277DE" w:rsidRPr="008277DE" w:rsidRDefault="00345233" w:rsidP="008277DE">
      <w:pPr>
        <w:pStyle w:val="a3"/>
        <w:spacing w:before="0" w:beforeAutospacing="0" w:after="0" w:afterAutospacing="0"/>
        <w:ind w:left="4956" w:right="-146"/>
        <w:rPr>
          <w:rFonts w:ascii="Calibri" w:hAnsi="Calibri" w:cs="Calibri"/>
          <w:color w:val="000000"/>
          <w:sz w:val="22"/>
          <w:szCs w:val="22"/>
        </w:rPr>
      </w:pPr>
      <w:hyperlink r:id="rId7" w:history="1">
        <w:r w:rsidR="00DE0A88" w:rsidRPr="00A876EF">
          <w:rPr>
            <w:rStyle w:val="a4"/>
          </w:rPr>
          <w:t>https://sledcom.ru/reception</w:t>
        </w:r>
      </w:hyperlink>
      <w:r w:rsidR="00DE0A88">
        <w:t xml:space="preserve"> </w:t>
      </w:r>
      <w:r w:rsidR="008277DE" w:rsidRPr="008277DE">
        <w:rPr>
          <w:color w:val="000000"/>
        </w:rPr>
        <w:t> </w:t>
      </w:r>
      <w:r w:rsidR="00DE0A88">
        <w:rPr>
          <w:color w:val="000000"/>
        </w:rPr>
        <w:t xml:space="preserve"> </w:t>
      </w:r>
    </w:p>
    <w:p w14:paraId="622389B5" w14:textId="77777777" w:rsidR="008277DE" w:rsidRPr="008277DE" w:rsidRDefault="008277DE" w:rsidP="008277DE">
      <w:pPr>
        <w:pStyle w:val="a3"/>
        <w:spacing w:before="0" w:beforeAutospacing="0" w:after="0" w:afterAutospacing="0"/>
        <w:ind w:left="4956" w:right="-146"/>
        <w:rPr>
          <w:rFonts w:ascii="Calibri" w:hAnsi="Calibri" w:cs="Calibri"/>
          <w:color w:val="000000"/>
          <w:sz w:val="22"/>
          <w:szCs w:val="22"/>
        </w:rPr>
      </w:pPr>
      <w:r w:rsidRPr="008277DE">
        <w:rPr>
          <w:color w:val="000000"/>
        </w:rPr>
        <w:t>от гражданина Российской Федерации</w:t>
      </w:r>
    </w:p>
    <w:p w14:paraId="0866C5B7" w14:textId="77777777" w:rsidR="008277DE" w:rsidRPr="008277DE" w:rsidRDefault="008277DE" w:rsidP="008277DE">
      <w:pPr>
        <w:pStyle w:val="a3"/>
        <w:spacing w:before="0" w:beforeAutospacing="0" w:after="0" w:afterAutospacing="0"/>
        <w:ind w:left="4956" w:right="51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8277DE">
        <w:rPr>
          <w:color w:val="000000"/>
        </w:rPr>
        <w:t>ФИО:  </w:t>
      </w:r>
      <w:r w:rsidRPr="008277DE">
        <w:rPr>
          <w:color w:val="000000"/>
          <w:shd w:val="clear" w:color="auto" w:fill="FFFF00"/>
        </w:rPr>
        <w:t>_</w:t>
      </w:r>
      <w:proofErr w:type="gramEnd"/>
      <w:r w:rsidRPr="008277DE">
        <w:rPr>
          <w:color w:val="000000"/>
          <w:shd w:val="clear" w:color="auto" w:fill="FFFF00"/>
        </w:rPr>
        <w:t>_________________________</w:t>
      </w:r>
    </w:p>
    <w:p w14:paraId="407BF037" w14:textId="77777777" w:rsidR="008277DE" w:rsidRDefault="008277DE" w:rsidP="008277DE">
      <w:pPr>
        <w:pStyle w:val="a3"/>
        <w:spacing w:before="0" w:beforeAutospacing="0" w:after="0" w:afterAutospacing="0"/>
        <w:ind w:left="4956" w:right="510"/>
        <w:rPr>
          <w:color w:val="000000"/>
        </w:rPr>
      </w:pPr>
      <w:proofErr w:type="spellStart"/>
      <w:r w:rsidRPr="008277DE">
        <w:rPr>
          <w:color w:val="000000"/>
        </w:rPr>
        <w:t>e-mail</w:t>
      </w:r>
      <w:proofErr w:type="spellEnd"/>
      <w:r w:rsidRPr="008277DE">
        <w:rPr>
          <w:color w:val="000000"/>
        </w:rPr>
        <w:t>:</w:t>
      </w:r>
    </w:p>
    <w:p w14:paraId="419FF8EA" w14:textId="77777777" w:rsidR="008277DE" w:rsidRDefault="008277DE" w:rsidP="008277DE">
      <w:pPr>
        <w:pStyle w:val="a3"/>
        <w:spacing w:before="0" w:beforeAutospacing="0" w:after="0" w:afterAutospacing="0"/>
        <w:ind w:left="4956" w:right="510"/>
        <w:rPr>
          <w:color w:val="000000"/>
        </w:rPr>
      </w:pPr>
    </w:p>
    <w:p w14:paraId="40289A55" w14:textId="721CDC0C" w:rsidR="008277DE" w:rsidRDefault="008277DE" w:rsidP="008277DE">
      <w:pPr>
        <w:pStyle w:val="a3"/>
        <w:spacing w:before="0" w:beforeAutospacing="0" w:after="0" w:afterAutospacing="0"/>
        <w:ind w:left="4956" w:right="510"/>
        <w:rPr>
          <w:color w:val="000000"/>
        </w:rPr>
      </w:pPr>
    </w:p>
    <w:p w14:paraId="5832B63D" w14:textId="77777777" w:rsidR="008277DE" w:rsidRDefault="008277DE" w:rsidP="008277DE">
      <w:pPr>
        <w:pStyle w:val="a3"/>
        <w:spacing w:before="0" w:beforeAutospacing="0" w:after="0" w:afterAutospacing="0"/>
        <w:ind w:left="4956" w:right="510"/>
        <w:rPr>
          <w:color w:val="000000"/>
        </w:rPr>
      </w:pPr>
    </w:p>
    <w:p w14:paraId="69BBB29A" w14:textId="3F95FBF7" w:rsidR="008277DE" w:rsidRPr="008277DE" w:rsidRDefault="00DE0A88" w:rsidP="008277DE">
      <w:pPr>
        <w:pStyle w:val="a3"/>
        <w:spacing w:before="0" w:beforeAutospacing="0" w:after="0" w:afterAutospacing="0"/>
        <w:ind w:right="510"/>
        <w:jc w:val="center"/>
        <w:rPr>
          <w:color w:val="000000"/>
          <w:shd w:val="clear" w:color="auto" w:fill="FFFF00"/>
        </w:rPr>
      </w:pPr>
      <w:r>
        <w:rPr>
          <w:color w:val="000000"/>
        </w:rPr>
        <w:t>Заявление</w:t>
      </w:r>
    </w:p>
    <w:p w14:paraId="0B50B4A1" w14:textId="322E40E2" w:rsidR="008277DE" w:rsidRPr="008277DE" w:rsidRDefault="008277DE" w:rsidP="008277DE">
      <w:pPr>
        <w:pStyle w:val="a3"/>
        <w:spacing w:before="0" w:beforeAutospacing="0" w:after="0" w:afterAutospacing="0"/>
        <w:ind w:left="4956" w:right="510"/>
        <w:rPr>
          <w:color w:val="000000"/>
          <w:shd w:val="clear" w:color="auto" w:fill="FFFF00"/>
        </w:rPr>
      </w:pPr>
    </w:p>
    <w:p w14:paraId="337BE103" w14:textId="77777777" w:rsidR="008277DE" w:rsidRPr="008277DE" w:rsidRDefault="008277DE" w:rsidP="008277DE">
      <w:pPr>
        <w:pStyle w:val="a3"/>
        <w:spacing w:before="0" w:beforeAutospacing="0" w:after="0" w:afterAutospacing="0"/>
        <w:ind w:left="4956" w:right="510"/>
        <w:rPr>
          <w:rFonts w:ascii="Calibri" w:hAnsi="Calibri" w:cs="Calibri"/>
          <w:color w:val="000000"/>
          <w:sz w:val="22"/>
          <w:szCs w:val="22"/>
        </w:rPr>
      </w:pPr>
    </w:p>
    <w:p w14:paraId="27E0D113" w14:textId="4304CC6F" w:rsidR="006F2F9D" w:rsidRPr="00DE0A88" w:rsidRDefault="006F2F9D" w:rsidP="00DE0A88">
      <w:pPr>
        <w:pStyle w:val="a3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DE0A88">
        <w:rPr>
          <w:color w:val="000000"/>
          <w:spacing w:val="3"/>
          <w:kern w:val="36"/>
        </w:rPr>
        <w:t>Постановление</w:t>
      </w:r>
      <w:r w:rsidR="00DD0831" w:rsidRPr="00DE0A88">
        <w:rPr>
          <w:color w:val="000000"/>
          <w:spacing w:val="3"/>
          <w:kern w:val="36"/>
        </w:rPr>
        <w:t>м</w:t>
      </w:r>
      <w:r w:rsidRPr="00DE0A88">
        <w:rPr>
          <w:color w:val="000000"/>
          <w:spacing w:val="3"/>
          <w:kern w:val="36"/>
        </w:rPr>
        <w:t xml:space="preserve"> кабинета министров Республики Татарстан от 17 ноября 2021 года № 1100 "О внесении изменений в постановление Кабинета Министров Республики Татарстан от 19.03.2020 № 208 "О мерах по предотвращению распространения в Республике Татарстан новой коронавирусной инфекции" </w:t>
      </w:r>
      <w:r w:rsidRPr="00DE0A88">
        <w:rPr>
          <w:color w:val="000000"/>
          <w:spacing w:val="3"/>
        </w:rPr>
        <w:t xml:space="preserve">с 22.11.2021 </w:t>
      </w:r>
      <w:r w:rsidR="00DD0831" w:rsidRPr="002047F1">
        <w:rPr>
          <w:b/>
          <w:bCs/>
          <w:color w:val="000000"/>
          <w:spacing w:val="3"/>
        </w:rPr>
        <w:t>ЗАПРЕЩЕН</w:t>
      </w:r>
      <w:r w:rsidR="00DD0831" w:rsidRPr="00DE0A88">
        <w:rPr>
          <w:color w:val="000000"/>
          <w:spacing w:val="3"/>
        </w:rPr>
        <w:t xml:space="preserve"> </w:t>
      </w:r>
      <w:r w:rsidRPr="00DE0A88">
        <w:rPr>
          <w:color w:val="000000"/>
          <w:spacing w:val="3"/>
        </w:rPr>
        <w:t>проезд пассажиров старше 18 лет в транспортных средствах, осуществляющих перевозку пассажиров и багажа автомобильным транспортом (кроме легкового такси и транспортных средств, осуществляющих перевозку пассажиров и багажа по межрегиональным маршрутам), городским наземным электрическим транспортом, метрополитеном, вход и нахождение пассажиров старше 18 лет на станциях метрополитена без предъявления QR-кодов или действующих персональных QR-кодов, подтверждающих наличие медицинских противопоказаний к вакцинированию против новой коронавирусной инфекции (COVID-19), с подтверждением их принадлежности (далее - QR-код о противопоказаниях)</w:t>
      </w:r>
      <w:r w:rsidR="00DD0831" w:rsidRPr="00DE0A88">
        <w:rPr>
          <w:color w:val="000000"/>
          <w:spacing w:val="3"/>
        </w:rPr>
        <w:t xml:space="preserve"> (пункт 1).</w:t>
      </w:r>
    </w:p>
    <w:p w14:paraId="2794FCD9" w14:textId="4552B7D1" w:rsidR="008277DE" w:rsidRPr="00DE0A88" w:rsidRDefault="008277DE" w:rsidP="00DE0A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 xml:space="preserve">Таким образом, получение гражданами Российской Федерации и иными лицами возможности проезда общественным междугородным и городским </w:t>
      </w:r>
      <w:proofErr w:type="gramStart"/>
      <w:r w:rsidRPr="00DE0A88">
        <w:rPr>
          <w:color w:val="000000"/>
        </w:rPr>
        <w:t>транспортном  поставлено</w:t>
      </w:r>
      <w:proofErr w:type="gramEnd"/>
      <w:r w:rsidRPr="00DE0A88">
        <w:rPr>
          <w:color w:val="000000"/>
        </w:rPr>
        <w:t xml:space="preserve"> в зависимость от наличия у таких граждан </w:t>
      </w:r>
      <w:r w:rsidR="00DD0831" w:rsidRPr="00DE0A88">
        <w:rPr>
          <w:color w:val="000000"/>
        </w:rPr>
        <w:t>не просто</w:t>
      </w:r>
      <w:r w:rsidRPr="00DE0A88">
        <w:rPr>
          <w:color w:val="000000"/>
        </w:rPr>
        <w:t xml:space="preserve"> прививки против коронавирусной инфекции</w:t>
      </w:r>
      <w:r w:rsidR="002047F1">
        <w:rPr>
          <w:color w:val="000000"/>
        </w:rPr>
        <w:t xml:space="preserve"> (</w:t>
      </w:r>
      <w:r w:rsidRPr="00DE0A88">
        <w:rPr>
          <w:color w:val="000000"/>
        </w:rPr>
        <w:t>документов, подтверждающих перенесенное заболевание, вызванное новой коронавирусной инфекцией, документов о противопоказаниях к вакцинации</w:t>
      </w:r>
      <w:r w:rsidR="002047F1">
        <w:rPr>
          <w:color w:val="000000"/>
        </w:rPr>
        <w:t>)</w:t>
      </w:r>
      <w:r w:rsidR="00DD0831" w:rsidRPr="00DE0A88">
        <w:rPr>
          <w:color w:val="000000"/>
        </w:rPr>
        <w:t xml:space="preserve">, а </w:t>
      </w:r>
      <w:r w:rsidR="00DD0831" w:rsidRPr="00DE0A88">
        <w:rPr>
          <w:color w:val="000000"/>
          <w:spacing w:val="3"/>
        </w:rPr>
        <w:t>QR-кодов</w:t>
      </w:r>
      <w:r w:rsidRPr="00DE0A88">
        <w:rPr>
          <w:color w:val="000000"/>
        </w:rPr>
        <w:t>.</w:t>
      </w:r>
    </w:p>
    <w:p w14:paraId="19B4DBD7" w14:textId="7105C4A7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>При этом граждане, не имеющие</w:t>
      </w:r>
      <w:r w:rsidR="00DD0831" w:rsidRPr="00DE0A88">
        <w:rPr>
          <w:color w:val="000000"/>
        </w:rPr>
        <w:t xml:space="preserve"> </w:t>
      </w:r>
      <w:r w:rsidR="00DD0831" w:rsidRPr="00DE0A88">
        <w:rPr>
          <w:color w:val="000000"/>
          <w:spacing w:val="3"/>
        </w:rPr>
        <w:t>QR-кодов</w:t>
      </w:r>
      <w:r w:rsidRPr="00DE0A88">
        <w:rPr>
          <w:color w:val="000000"/>
        </w:rPr>
        <w:t>, лишаются права получения услуг по перевозке общественным транспортом</w:t>
      </w:r>
      <w:r w:rsidR="00DD0831" w:rsidRPr="00DE0A88">
        <w:rPr>
          <w:color w:val="000000"/>
        </w:rPr>
        <w:t>.</w:t>
      </w:r>
    </w:p>
    <w:p w14:paraId="3DFFE392" w14:textId="79C17BD3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 xml:space="preserve">Таким образом, указанными мерами, предусмотрено оказание предпочтения одним гражданам (с </w:t>
      </w:r>
      <w:r w:rsidR="00DF6544" w:rsidRPr="00DE0A88">
        <w:rPr>
          <w:color w:val="000000"/>
          <w:spacing w:val="3"/>
        </w:rPr>
        <w:t>QR-кодами</w:t>
      </w:r>
      <w:r w:rsidRPr="00DE0A88">
        <w:rPr>
          <w:color w:val="000000"/>
        </w:rPr>
        <w:t xml:space="preserve">) перед другими гражданами (не имеющих </w:t>
      </w:r>
      <w:r w:rsidR="00DF6544" w:rsidRPr="00DE0A88">
        <w:rPr>
          <w:color w:val="000000"/>
          <w:spacing w:val="3"/>
        </w:rPr>
        <w:t>QR-кодов</w:t>
      </w:r>
      <w:r w:rsidRPr="00DE0A88">
        <w:rPr>
          <w:color w:val="000000"/>
        </w:rPr>
        <w:t>)</w:t>
      </w:r>
      <w:r w:rsidR="00DF6544" w:rsidRPr="00DE0A88">
        <w:rPr>
          <w:color w:val="000000"/>
        </w:rPr>
        <w:t xml:space="preserve">, т.е. </w:t>
      </w:r>
      <w:r w:rsidRPr="00DE0A88">
        <w:rPr>
          <w:color w:val="000000"/>
        </w:rPr>
        <w:t>введено </w:t>
      </w:r>
      <w:r w:rsidRPr="00DE0A88">
        <w:rPr>
          <w:color w:val="000000"/>
          <w:shd w:val="clear" w:color="auto" w:fill="FFFFFF"/>
        </w:rPr>
        <w:t xml:space="preserve">ограничение прав граждан по признакам принадлежности к социальным группам, не имеющим </w:t>
      </w:r>
      <w:r w:rsidR="00DF6544" w:rsidRPr="00DE0A88">
        <w:rPr>
          <w:color w:val="000000"/>
          <w:spacing w:val="3"/>
        </w:rPr>
        <w:t>QR-кодов -</w:t>
      </w:r>
      <w:r w:rsidRPr="00DE0A88">
        <w:rPr>
          <w:color w:val="000000"/>
          <w:shd w:val="clear" w:color="auto" w:fill="FFFFFF"/>
        </w:rPr>
        <w:t xml:space="preserve"> дискриминация. </w:t>
      </w:r>
    </w:p>
    <w:p w14:paraId="30248353" w14:textId="77777777" w:rsidR="00C56400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E0A88">
        <w:rPr>
          <w:color w:val="000000"/>
        </w:rPr>
        <w:t>Такие меры</w:t>
      </w:r>
      <w:r w:rsidR="00DF6544" w:rsidRPr="00DE0A88">
        <w:rPr>
          <w:color w:val="000000"/>
        </w:rPr>
        <w:t xml:space="preserve"> нарушают базовые права граждан </w:t>
      </w:r>
      <w:proofErr w:type="gramStart"/>
      <w:r w:rsidR="00DF6544" w:rsidRPr="00DE0A88">
        <w:rPr>
          <w:color w:val="000000"/>
        </w:rPr>
        <w:t xml:space="preserve">и </w:t>
      </w:r>
      <w:r w:rsidRPr="00DE0A88">
        <w:rPr>
          <w:color w:val="000000"/>
        </w:rPr>
        <w:t> противореч</w:t>
      </w:r>
      <w:r w:rsidR="00DF6544" w:rsidRPr="00DE0A88">
        <w:rPr>
          <w:color w:val="000000"/>
        </w:rPr>
        <w:t>а</w:t>
      </w:r>
      <w:r w:rsidRPr="00DE0A88">
        <w:rPr>
          <w:color w:val="000000"/>
        </w:rPr>
        <w:t>т</w:t>
      </w:r>
      <w:proofErr w:type="gramEnd"/>
      <w:r w:rsidRPr="00DE0A88">
        <w:rPr>
          <w:color w:val="000000"/>
        </w:rPr>
        <w:t xml:space="preserve"> </w:t>
      </w:r>
      <w:r w:rsidR="00840E5D" w:rsidRPr="00DE0A88">
        <w:rPr>
          <w:color w:val="000000"/>
        </w:rPr>
        <w:t xml:space="preserve">международным нормам и </w:t>
      </w:r>
      <w:r w:rsidRPr="00DE0A88">
        <w:rPr>
          <w:color w:val="000000"/>
        </w:rPr>
        <w:t>действующему российскому законодательству</w:t>
      </w:r>
      <w:r w:rsidR="00840E5D" w:rsidRPr="00DE0A88">
        <w:rPr>
          <w:color w:val="000000"/>
        </w:rPr>
        <w:t>.</w:t>
      </w:r>
    </w:p>
    <w:p w14:paraId="2E1995CE" w14:textId="21DD190C" w:rsidR="00C56400" w:rsidRPr="00DE0A88" w:rsidRDefault="00C56400" w:rsidP="00DE0A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0A88">
        <w:rPr>
          <w:color w:val="000000"/>
        </w:rPr>
        <w:t xml:space="preserve">Согласно </w:t>
      </w:r>
      <w:proofErr w:type="spellStart"/>
      <w:r w:rsidRPr="00DE0A88">
        <w:rPr>
          <w:color w:val="000000"/>
        </w:rPr>
        <w:t>п.п</w:t>
      </w:r>
      <w:proofErr w:type="spellEnd"/>
      <w:r w:rsidRPr="00DE0A88">
        <w:rPr>
          <w:color w:val="000000"/>
        </w:rPr>
        <w:t>. 7.3.1 и 7.3.2 Резолюции № 2361 (2021) Парламентской Ассамблеи Совета Европы (ПАСЕ) «Вакцины против Covid-19: этические, юридические и практические аспекты</w:t>
      </w:r>
      <w:r w:rsidRPr="00DE0A88">
        <w:rPr>
          <w:bdr w:val="none" w:sz="0" w:space="0" w:color="auto" w:frame="1"/>
        </w:rPr>
        <w:t>», текст которой</w:t>
      </w:r>
      <w:r w:rsidRPr="00DE0A88">
        <w:t xml:space="preserve"> </w:t>
      </w:r>
      <w:r w:rsidRPr="00DE0A88">
        <w:rPr>
          <w:color w:val="000000"/>
        </w:rPr>
        <w:t>принят Ассамблеей 27 января 2021 г., Ассамблея настоятельно призывает государства-члены и Европейский союз:</w:t>
      </w:r>
    </w:p>
    <w:p w14:paraId="2694DC26" w14:textId="77777777" w:rsidR="00C56400" w:rsidRPr="00DE0A88" w:rsidRDefault="00C56400" w:rsidP="00DE0A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0A88">
        <w:rPr>
          <w:color w:val="000000"/>
        </w:rPr>
        <w:lastRenderedPageBreak/>
        <w:t>- обеспечить, чтобы граждане были проинформированы о том, что вакцинация не является обязательной и что никто не подвергается политическому, социальному или иному давлению с целью сделать себя вакцинацией, если они не хотят делать это сами;</w:t>
      </w:r>
    </w:p>
    <w:p w14:paraId="37CE6F41" w14:textId="77777777" w:rsidR="00C56400" w:rsidRPr="00DE0A88" w:rsidRDefault="00C56400" w:rsidP="00DE0A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0A88">
        <w:rPr>
          <w:color w:val="000000"/>
        </w:rPr>
        <w:t>- гарантировать, что никто не подвергнется дискриминации за то, что он не был вакцинирован, из-за возможных рисков для здоровья или нежелания пройти вакцинацию.</w:t>
      </w:r>
    </w:p>
    <w:p w14:paraId="058ED51A" w14:textId="6E4EC19B" w:rsidR="00C56400" w:rsidRPr="00DE0A88" w:rsidRDefault="00C56400" w:rsidP="00DE0A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0A88">
        <w:rPr>
          <w:color w:val="000000"/>
        </w:rPr>
        <w:t>Россия является членом Совета Европы</w:t>
      </w:r>
      <w:r w:rsidR="001A04A0" w:rsidRPr="00DE0A88">
        <w:rPr>
          <w:color w:val="000000"/>
        </w:rPr>
        <w:t xml:space="preserve"> и должна </w:t>
      </w:r>
      <w:r w:rsidR="004D79C5" w:rsidRPr="00DE0A88">
        <w:rPr>
          <w:color w:val="000000"/>
        </w:rPr>
        <w:t>исполнять</w:t>
      </w:r>
      <w:r w:rsidR="001A04A0" w:rsidRPr="00DE0A88">
        <w:rPr>
          <w:color w:val="000000"/>
        </w:rPr>
        <w:t xml:space="preserve"> указанную Резолюцию.</w:t>
      </w:r>
    </w:p>
    <w:p w14:paraId="2BD7B610" w14:textId="766958BA" w:rsidR="00C56400" w:rsidRPr="00DE0A88" w:rsidRDefault="00533FBF" w:rsidP="00DE0A88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</w:rPr>
      </w:pPr>
      <w:r w:rsidRPr="00DE0A88">
        <w:rPr>
          <w:color w:val="000000"/>
        </w:rPr>
        <w:t>Более того, в</w:t>
      </w:r>
      <w:r w:rsidR="00E05FF1" w:rsidRPr="00DE0A88">
        <w:rPr>
          <w:color w:val="000000"/>
        </w:rPr>
        <w:t xml:space="preserve"> соо</w:t>
      </w:r>
      <w:r w:rsidR="00C56400" w:rsidRPr="00DE0A88">
        <w:rPr>
          <w:color w:val="000000"/>
        </w:rPr>
        <w:t>тветствии с </w:t>
      </w:r>
      <w:hyperlink r:id="rId8" w:anchor="block_1504" w:tgtFrame="_blank" w:history="1">
        <w:r w:rsidR="00C56400" w:rsidRPr="00DE0A88">
          <w:rPr>
            <w:rStyle w:val="a4"/>
            <w:color w:val="auto"/>
            <w:u w:val="none"/>
          </w:rPr>
          <w:t>ч. 4 ст. 15</w:t>
        </w:r>
      </w:hyperlink>
      <w:r w:rsidR="00C56400" w:rsidRPr="00DE0A88">
        <w:rPr>
          <w:color w:val="000000"/>
        </w:rPr>
        <w:t> Конституции РФ общепризнанные принципы и нормы международного права являются составной частью ее правовой системы.</w:t>
      </w:r>
    </w:p>
    <w:p w14:paraId="0D70418F" w14:textId="77777777" w:rsidR="00C56400" w:rsidRPr="00DE0A88" w:rsidRDefault="00C56400" w:rsidP="00DE0A88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</w:rPr>
      </w:pPr>
      <w:r w:rsidRPr="00DE0A88">
        <w:rPr>
          <w:color w:val="000000"/>
        </w:rPr>
        <w:t>Согласно </w:t>
      </w:r>
      <w:hyperlink r:id="rId9" w:anchor="block_1701" w:tgtFrame="_blank" w:history="1">
        <w:r w:rsidRPr="00DE0A88">
          <w:rPr>
            <w:rStyle w:val="a4"/>
            <w:color w:val="auto"/>
            <w:u w:val="none"/>
          </w:rPr>
          <w:t>ч. 1 ст. 17</w:t>
        </w:r>
      </w:hyperlink>
      <w:r w:rsidRPr="00DE0A88">
        <w:t> </w:t>
      </w:r>
      <w:r w:rsidRPr="00DE0A88">
        <w:rPr>
          <w:color w:val="000000"/>
        </w:rPr>
        <w:t>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14:paraId="268FB1D7" w14:textId="77777777" w:rsidR="00C56400" w:rsidRPr="00DE0A88" w:rsidRDefault="00C56400" w:rsidP="00DE0A88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</w:rPr>
      </w:pPr>
      <w:r w:rsidRPr="00DE0A88">
        <w:rPr>
          <w:color w:val="000000"/>
        </w:rPr>
        <w:t>На основании </w:t>
      </w:r>
      <w:hyperlink r:id="rId10" w:anchor="block_5501" w:tgtFrame="_blank" w:history="1">
        <w:r w:rsidRPr="00DE0A88">
          <w:rPr>
            <w:rStyle w:val="a4"/>
            <w:color w:val="auto"/>
            <w:u w:val="none"/>
          </w:rPr>
          <w:t>ч. 1 ст. 55</w:t>
        </w:r>
      </w:hyperlink>
      <w:r w:rsidRPr="00DE0A88">
        <w:rPr>
          <w:color w:val="000000"/>
        </w:rPr>
        <w:t> Конституции РФ перечисление в </w:t>
      </w:r>
      <w:hyperlink r:id="rId11" w:tgtFrame="_blank" w:history="1">
        <w:r w:rsidRPr="00DE0A88">
          <w:rPr>
            <w:rStyle w:val="a4"/>
            <w:color w:val="auto"/>
            <w:u w:val="none"/>
          </w:rPr>
          <w:t>Конституции Российской Федерации</w:t>
        </w:r>
      </w:hyperlink>
      <w:r w:rsidRPr="00DE0A88">
        <w:rPr>
          <w:color w:val="000000"/>
        </w:rPr>
        <w:t> основных прав и свобод не должно толковаться как отрицание или умаление других общепризнанных прав и свобод человека и гражданина. Это может относиться и к тем правам и свободам, которые закреплены в конвенциях, в которых Россия не участвует.</w:t>
      </w:r>
    </w:p>
    <w:p w14:paraId="71A642FE" w14:textId="224DED60" w:rsidR="00C56400" w:rsidRPr="00DE0A88" w:rsidRDefault="00C56400" w:rsidP="00DE0A88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</w:rPr>
      </w:pPr>
      <w:r w:rsidRPr="00DE0A88">
        <w:rPr>
          <w:color w:val="000000"/>
        </w:rPr>
        <w:t>Имеет значение и ч. 2 </w:t>
      </w:r>
      <w:hyperlink r:id="rId12" w:anchor="block_21" w:tgtFrame="_blank" w:history="1">
        <w:r w:rsidRPr="00DE0A88">
          <w:rPr>
            <w:rStyle w:val="a4"/>
            <w:color w:val="auto"/>
            <w:u w:val="none"/>
          </w:rPr>
          <w:t>ст. 21</w:t>
        </w:r>
      </w:hyperlink>
      <w:r w:rsidRPr="00DE0A88">
        <w:rPr>
          <w:color w:val="000000"/>
        </w:rPr>
        <w:t> Конституции РФ, согласно которой никто не может быть без добровольного согласия подвергнут медицинским, научным или иным опытам. Особенно это становится важным в тех случаях, когда испытания вакцины до конца не проведены.</w:t>
      </w:r>
    </w:p>
    <w:p w14:paraId="12650BD4" w14:textId="77777777" w:rsidR="00C56400" w:rsidRPr="00DE0A88" w:rsidRDefault="00C56400" w:rsidP="00DE0A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0A88">
        <w:rPr>
          <w:color w:val="000000"/>
        </w:rPr>
        <w:t>Исходя из этого, а также с учетом того, что все нормы права должны толковаться с учетом правовых принципов, даже обязательная вакцинация, в том числе для определенных категорий работников, не может умалять право на отказ от этой вакцинации (т. е. полностью ликвидировать это право). А уж тем более вакцинация не может быть принудительной.</w:t>
      </w:r>
    </w:p>
    <w:p w14:paraId="1CCA28D0" w14:textId="27BD232B" w:rsidR="008277DE" w:rsidRPr="00DE0A88" w:rsidRDefault="00C56400" w:rsidP="00DE0A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0A88">
        <w:rPr>
          <w:color w:val="000000"/>
        </w:rPr>
        <w:t>Не случайно, в </w:t>
      </w:r>
      <w:hyperlink r:id="rId13" w:anchor="block_60" w:tgtFrame="_blank" w:history="1">
        <w:r w:rsidRPr="00DE0A88">
          <w:rPr>
            <w:rStyle w:val="a4"/>
            <w:color w:val="auto"/>
            <w:u w:val="none"/>
          </w:rPr>
          <w:t>ч. 1 ст. 5</w:t>
        </w:r>
      </w:hyperlink>
      <w:r w:rsidRPr="00DE0A88">
        <w:rPr>
          <w:color w:val="000000"/>
        </w:rPr>
        <w:t> Федерального закона от 17.09.1998 N 157-ФЗ «Об иммунопрофилактике инфекционных болезней» закреплено (без каких-либо оговорок), что граждане при осуществлении иммунопрофилактики имеют право на отказ от профилактических прививок (по любым, не только медицинским, основаниям). Данное положение является специальным по отношению к </w:t>
      </w:r>
      <w:hyperlink r:id="rId14" w:anchor="block_2009" w:tgtFrame="_blank" w:history="1">
        <w:r w:rsidRPr="00DE0A88">
          <w:rPr>
            <w:rStyle w:val="a4"/>
            <w:color w:val="auto"/>
            <w:u w:val="none"/>
          </w:rPr>
          <w:t>ч. 9 ст. 20</w:t>
        </w:r>
      </w:hyperlink>
      <w:r w:rsidRPr="00DE0A88">
        <w:rPr>
          <w:color w:val="000000"/>
        </w:rPr>
        <w:t> Федерального закона от 21.11.2011 N 323-ФЗ «Об основах охраны здоровья граждан в Российской Федерации» и должно применяться всегда, когда гражданин может понимать значение своих действий и самостоятельно выразить свою волю.</w:t>
      </w:r>
    </w:p>
    <w:p w14:paraId="128C8610" w14:textId="77777777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>Согласно ст. 19 Конституции России все равны перед законом.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14:paraId="33FFC6C4" w14:textId="77777777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 xml:space="preserve">Согласно ст. 19 Федерального закона от 21.11.2011 N 323-ФЗ “Об основах охраны здоровья граждан в Российской Федерации” (далее - Закон об основах охраны здоровья </w:t>
      </w:r>
      <w:proofErr w:type="gramStart"/>
      <w:r w:rsidRPr="00DE0A88">
        <w:rPr>
          <w:color w:val="000000"/>
        </w:rPr>
        <w:t>граждан)  профилактика</w:t>
      </w:r>
      <w:proofErr w:type="gramEnd"/>
      <w:r w:rsidRPr="00DE0A88">
        <w:rPr>
          <w:color w:val="000000"/>
        </w:rPr>
        <w:t xml:space="preserve"> заболеваний, в том числе профилактические прививки являются видом медицинской помощи. </w:t>
      </w:r>
    </w:p>
    <w:p w14:paraId="76791475" w14:textId="77777777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>В соответствии со ст. 13 Закона об основах охраны здоровья граждан 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14:paraId="50C5BEC6" w14:textId="3AE55382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>Разглашение сведений, составляющих врачебную тайну, другим гражданам, в том числе должностным лицам, возможно только с письменного согласия гражданина. </w:t>
      </w:r>
    </w:p>
    <w:p w14:paraId="4D34A445" w14:textId="77777777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 xml:space="preserve">Согласно п. 1 ст. 20 Закона об основах охраны здоровья граждан, 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</w:t>
      </w:r>
      <w:r w:rsidRPr="00DE0A88">
        <w:rPr>
          <w:color w:val="000000"/>
        </w:rPr>
        <w:lastRenderedPageBreak/>
        <w:t>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778ECBF2" w14:textId="77777777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>В силу </w:t>
      </w:r>
      <w:proofErr w:type="spellStart"/>
      <w:r w:rsidRPr="00DE0A88">
        <w:rPr>
          <w:color w:val="000000"/>
        </w:rPr>
        <w:t>абз</w:t>
      </w:r>
      <w:proofErr w:type="spellEnd"/>
      <w:r w:rsidRPr="00DE0A88">
        <w:rPr>
          <w:color w:val="000000"/>
        </w:rPr>
        <w:t>. 7 п. 1 ст. 5 Федеральный закон от 17.09.1998 N 157-ФЗ "Об иммунопрофилактике инфекционных болезней" (далее - Закон об иммунопрофилактике) граждане при осуществлении иммунопрофилактики имеют право на отказ от профилактических прививок.</w:t>
      </w:r>
    </w:p>
    <w:p w14:paraId="3C32FDCC" w14:textId="77777777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>Частью 2 статьи 5 Закона об иммунопрофилактике предусмотрен закрытый перечень последствий отсутствия профилактических прививок. </w:t>
      </w:r>
    </w:p>
    <w:p w14:paraId="385F30FE" w14:textId="358C8E6F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> Такие последствия отсутствия какой-либо прививки</w:t>
      </w:r>
      <w:r w:rsidR="00D04BF7">
        <w:rPr>
          <w:color w:val="000000"/>
        </w:rPr>
        <w:t xml:space="preserve"> </w:t>
      </w:r>
      <w:r w:rsidR="00801AC5" w:rsidRPr="00DE0A88">
        <w:rPr>
          <w:color w:val="000000"/>
        </w:rPr>
        <w:t xml:space="preserve">и </w:t>
      </w:r>
      <w:r w:rsidR="00801AC5" w:rsidRPr="00DE0A88">
        <w:rPr>
          <w:color w:val="000000"/>
          <w:lang w:val="en-US"/>
        </w:rPr>
        <w:t>QR</w:t>
      </w:r>
      <w:r w:rsidR="00801AC5" w:rsidRPr="00DE0A88">
        <w:rPr>
          <w:color w:val="000000"/>
        </w:rPr>
        <w:t>-кода</w:t>
      </w:r>
      <w:r w:rsidRPr="00DE0A88">
        <w:rPr>
          <w:color w:val="000000"/>
        </w:rPr>
        <w:t xml:space="preserve">, </w:t>
      </w:r>
      <w:proofErr w:type="gramStart"/>
      <w:r w:rsidRPr="00DE0A88">
        <w:rPr>
          <w:color w:val="000000"/>
        </w:rPr>
        <w:t>как  запрет</w:t>
      </w:r>
      <w:proofErr w:type="gramEnd"/>
      <w:r w:rsidRPr="00DE0A88">
        <w:rPr>
          <w:color w:val="000000"/>
        </w:rPr>
        <w:t xml:space="preserve"> использования междугородного и городского общественного транспорта</w:t>
      </w:r>
      <w:r w:rsidR="00801AC5" w:rsidRPr="00DE0A88">
        <w:rPr>
          <w:color w:val="000000"/>
        </w:rPr>
        <w:t xml:space="preserve"> </w:t>
      </w:r>
      <w:r w:rsidR="00801AC5" w:rsidRPr="002047F1">
        <w:rPr>
          <w:b/>
          <w:bCs/>
          <w:color w:val="000000"/>
        </w:rPr>
        <w:t>НЕ ПРЕДУСМОТРЕНЫ</w:t>
      </w:r>
      <w:r w:rsidRPr="00DE0A88">
        <w:rPr>
          <w:color w:val="000000"/>
        </w:rPr>
        <w:t xml:space="preserve"> законом "Об иммунопрофилактике инфекционных болезней", ни каким-либо другим законом Российской Федерации. </w:t>
      </w:r>
    </w:p>
    <w:p w14:paraId="36E7516C" w14:textId="1AD6C585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 xml:space="preserve">Следовательно, принуждение граждан к вакцинации против новой коронавирусной инфекции </w:t>
      </w:r>
      <w:r w:rsidR="00801AC5" w:rsidRPr="00DE0A88">
        <w:rPr>
          <w:color w:val="000000"/>
        </w:rPr>
        <w:t xml:space="preserve">либо получение </w:t>
      </w:r>
      <w:r w:rsidR="00BE6837" w:rsidRPr="00DE0A88">
        <w:rPr>
          <w:color w:val="000000"/>
          <w:lang w:val="en-US"/>
        </w:rPr>
        <w:t>OR</w:t>
      </w:r>
      <w:r w:rsidR="00BE6837" w:rsidRPr="00DE0A88">
        <w:rPr>
          <w:color w:val="000000"/>
        </w:rPr>
        <w:t xml:space="preserve">-кода </w:t>
      </w:r>
      <w:r w:rsidRPr="00DE0A88">
        <w:rPr>
          <w:color w:val="000000"/>
        </w:rPr>
        <w:t xml:space="preserve">путем угрозы ущемления его в правах недопустимо, а отказ от вакцинации против коронавирусной инфекции </w:t>
      </w:r>
      <w:r w:rsidR="00BE6837" w:rsidRPr="00DE0A88">
        <w:rPr>
          <w:color w:val="000000"/>
        </w:rPr>
        <w:t xml:space="preserve">и получения </w:t>
      </w:r>
      <w:r w:rsidR="00BE6837" w:rsidRPr="00DE0A88">
        <w:rPr>
          <w:color w:val="000000"/>
          <w:lang w:val="en-US"/>
        </w:rPr>
        <w:t>OR</w:t>
      </w:r>
      <w:r w:rsidR="00BE6837" w:rsidRPr="00DE0A88">
        <w:rPr>
          <w:color w:val="000000"/>
        </w:rPr>
        <w:t xml:space="preserve">-кода </w:t>
      </w:r>
      <w:r w:rsidRPr="00DE0A88">
        <w:rPr>
          <w:color w:val="000000"/>
        </w:rPr>
        <w:t>не может быть основанием для отказа человеку в реализации его прав. </w:t>
      </w:r>
    </w:p>
    <w:p w14:paraId="4257D8FA" w14:textId="4300F894" w:rsidR="001E5672" w:rsidRPr="00DE0A88" w:rsidRDefault="00BE6837" w:rsidP="00DE0A8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E0A88">
        <w:rPr>
          <w:color w:val="000000"/>
        </w:rPr>
        <w:t xml:space="preserve">Более того, подобные меры приводят к дальнейшим поражениям прав граждан, проживающих в Республике Татарстан, таких как свобода передвижения (ст. 27 Конституции РФ), </w:t>
      </w:r>
      <w:r w:rsidR="001E5672" w:rsidRPr="00DE0A88">
        <w:rPr>
          <w:color w:val="000000"/>
        </w:rPr>
        <w:t xml:space="preserve">ставя под угрозу либо вообще </w:t>
      </w:r>
      <w:r w:rsidR="00D04BF7">
        <w:rPr>
          <w:color w:val="000000"/>
        </w:rPr>
        <w:t xml:space="preserve">обеспечивая </w:t>
      </w:r>
      <w:r w:rsidR="001E5672" w:rsidRPr="00DE0A88">
        <w:rPr>
          <w:color w:val="000000"/>
        </w:rPr>
        <w:t xml:space="preserve">невозможность добираться до работы и тем самым осуществлять трудовую функцию, зарабатывать деньги и содержать свои семьи, </w:t>
      </w:r>
      <w:r w:rsidR="00D04BF7">
        <w:rPr>
          <w:color w:val="000000"/>
        </w:rPr>
        <w:t xml:space="preserve">а также </w:t>
      </w:r>
      <w:r w:rsidR="001E5672" w:rsidRPr="00DE0A88">
        <w:rPr>
          <w:color w:val="000000"/>
        </w:rPr>
        <w:t>до лечебных учреждений и т.п.</w:t>
      </w:r>
    </w:p>
    <w:p w14:paraId="6D226EB7" w14:textId="72FE60E3" w:rsidR="00BE6837" w:rsidRPr="00DE0A88" w:rsidRDefault="001E5672" w:rsidP="00DE0A8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E0A88">
        <w:rPr>
          <w:color w:val="000000"/>
        </w:rPr>
        <w:t xml:space="preserve">Вызывает недоумение </w:t>
      </w:r>
      <w:r w:rsidR="00D04BF7">
        <w:rPr>
          <w:color w:val="000000"/>
        </w:rPr>
        <w:t xml:space="preserve">и разумные основания считать коррупционной схемой </w:t>
      </w:r>
      <w:r w:rsidRPr="00DE0A88">
        <w:rPr>
          <w:color w:val="000000"/>
        </w:rPr>
        <w:t>тот факт, что запретили</w:t>
      </w:r>
      <w:r w:rsidR="00D277AF" w:rsidRPr="00DE0A88">
        <w:rPr>
          <w:color w:val="000000"/>
        </w:rPr>
        <w:t xml:space="preserve"> проезд без </w:t>
      </w:r>
      <w:r w:rsidR="00D277AF" w:rsidRPr="00DE0A88">
        <w:rPr>
          <w:color w:val="000000"/>
          <w:lang w:val="en-US"/>
        </w:rPr>
        <w:t>OR</w:t>
      </w:r>
      <w:r w:rsidR="00D277AF" w:rsidRPr="00DE0A88">
        <w:rPr>
          <w:color w:val="000000"/>
        </w:rPr>
        <w:t>-кодов в</w:t>
      </w:r>
      <w:r w:rsidRPr="00DE0A88">
        <w:rPr>
          <w:color w:val="000000"/>
        </w:rPr>
        <w:t xml:space="preserve"> доступн</w:t>
      </w:r>
      <w:r w:rsidR="00D277AF" w:rsidRPr="00DE0A88">
        <w:rPr>
          <w:color w:val="000000"/>
        </w:rPr>
        <w:t>ом</w:t>
      </w:r>
      <w:r w:rsidRPr="00DE0A88">
        <w:rPr>
          <w:color w:val="000000"/>
        </w:rPr>
        <w:t xml:space="preserve"> по финансовым возможностям для граждан транспорт</w:t>
      </w:r>
      <w:r w:rsidR="00D04BF7">
        <w:rPr>
          <w:color w:val="000000"/>
        </w:rPr>
        <w:t>е</w:t>
      </w:r>
      <w:r w:rsidRPr="00DE0A88">
        <w:rPr>
          <w:color w:val="000000"/>
        </w:rPr>
        <w:t xml:space="preserve">, а </w:t>
      </w:r>
      <w:r w:rsidR="00D277AF" w:rsidRPr="00DE0A88">
        <w:rPr>
          <w:color w:val="000000"/>
        </w:rPr>
        <w:t xml:space="preserve">на легковые такси, стоимость проезда в которых очевидно дороже и возрастет в результате принятых антиконституционных мер, не распространяется. </w:t>
      </w:r>
    </w:p>
    <w:p w14:paraId="632B6B35" w14:textId="4B528568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>По смыслу административного и уголовного законодательства РФ такие указанные меры могут рассматриваться как дискриминация в отношении граждан России и иных лиц</w:t>
      </w:r>
      <w:r w:rsidR="00D277AF" w:rsidRPr="00DE0A88">
        <w:rPr>
          <w:color w:val="000000"/>
        </w:rPr>
        <w:t>.</w:t>
      </w:r>
    </w:p>
    <w:p w14:paraId="10DC4E1B" w14:textId="77777777" w:rsidR="00AB495E" w:rsidRPr="00DE0A88" w:rsidRDefault="00AB495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 xml:space="preserve">Анализ указанных мер, вводимых на территории Республики Татарстан дает основание полагать, что в </w:t>
      </w:r>
      <w:proofErr w:type="gramStart"/>
      <w:r w:rsidRPr="00DE0A88">
        <w:rPr>
          <w:color w:val="000000"/>
        </w:rPr>
        <w:t>действиях  лиц</w:t>
      </w:r>
      <w:proofErr w:type="gramEnd"/>
      <w:r w:rsidRPr="00DE0A88">
        <w:rPr>
          <w:color w:val="000000"/>
        </w:rPr>
        <w:t xml:space="preserve"> могут содержаться признаки преступлений, предусмотренных: </w:t>
      </w:r>
    </w:p>
    <w:p w14:paraId="6EAD180E" w14:textId="77777777" w:rsidR="00AB495E" w:rsidRPr="00DE0A88" w:rsidRDefault="00AB495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>-   статьей 136 Уголовного кодекса Российской Федерации - нарушение равенства прав и свобод человека и гражданина.</w:t>
      </w:r>
    </w:p>
    <w:p w14:paraId="0180BE69" w14:textId="77777777" w:rsidR="00AB495E" w:rsidRPr="00DE0A88" w:rsidRDefault="00AB495E" w:rsidP="00DE0A88">
      <w:pPr>
        <w:pStyle w:val="a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DE0A88">
        <w:rPr>
          <w:color w:val="000000"/>
        </w:rPr>
        <w:t xml:space="preserve">- статьей 286 Уголовного кодекса Российской </w:t>
      </w:r>
      <w:proofErr w:type="gramStart"/>
      <w:r w:rsidRPr="00DE0A88">
        <w:rPr>
          <w:color w:val="000000"/>
        </w:rPr>
        <w:t>Федерации  -</w:t>
      </w:r>
      <w:proofErr w:type="gramEnd"/>
      <w:r w:rsidRPr="00DE0A88">
        <w:rPr>
          <w:color w:val="000000"/>
        </w:rPr>
        <w:t xml:space="preserve"> 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государства.</w:t>
      </w:r>
    </w:p>
    <w:p w14:paraId="540ADE38" w14:textId="6B06643F" w:rsidR="006C0DF7" w:rsidRPr="00DE0A88" w:rsidRDefault="00D342C6" w:rsidP="00DE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A88">
        <w:rPr>
          <w:rFonts w:ascii="Times New Roman" w:eastAsia="Times New Roman" w:hAnsi="Times New Roman" w:cs="Times New Roman"/>
          <w:color w:val="000000"/>
          <w:spacing w:val="3"/>
          <w:kern w:val="36"/>
          <w:sz w:val="24"/>
          <w:szCs w:val="24"/>
          <w:lang w:eastAsia="ru-RU"/>
        </w:rPr>
        <w:t xml:space="preserve">Учитывая, что постановление кабинета министров Республики Татарстан от 17 ноября 2021 года № 1100 "О внесении изменений в постановление Кабинета Министров Республики Татарстан от 19.03.2020 № 208 "О мерах по предотвращению распространения в Республике Татарстан новой коронавирусной инфекции" </w:t>
      </w:r>
      <w:r w:rsidRPr="00DE0A88">
        <w:rPr>
          <w:rFonts w:ascii="Times New Roman" w:hAnsi="Times New Roman" w:cs="Times New Roman"/>
          <w:sz w:val="24"/>
          <w:szCs w:val="24"/>
        </w:rPr>
        <w:t>нарушает конституционные права и законные интересы граждан, принуждая их пройти вакцинацию</w:t>
      </w:r>
      <w:r w:rsidR="00AB495E" w:rsidRPr="00DE0A88">
        <w:rPr>
          <w:rFonts w:ascii="Times New Roman" w:hAnsi="Times New Roman" w:cs="Times New Roman"/>
          <w:sz w:val="24"/>
          <w:szCs w:val="24"/>
        </w:rPr>
        <w:t xml:space="preserve">, получить </w:t>
      </w:r>
      <w:r w:rsidR="00AB495E" w:rsidRPr="00DE0A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B495E" w:rsidRPr="00DE0A88">
        <w:rPr>
          <w:rFonts w:ascii="Times New Roman" w:hAnsi="Times New Roman" w:cs="Times New Roman"/>
          <w:sz w:val="24"/>
          <w:szCs w:val="24"/>
        </w:rPr>
        <w:t>-код</w:t>
      </w:r>
      <w:r w:rsidRPr="00DE0A88">
        <w:rPr>
          <w:rFonts w:ascii="Times New Roman" w:hAnsi="Times New Roman" w:cs="Times New Roman"/>
          <w:sz w:val="24"/>
          <w:szCs w:val="24"/>
        </w:rPr>
        <w:t xml:space="preserve">, а также вступают в явное противоречие с Конституцией РФ, нормами международного права и рядом федеральных законодательных актов, </w:t>
      </w:r>
      <w:bookmarkStart w:id="0" w:name="_Hlk84587965"/>
      <w:r w:rsidR="00AB495E" w:rsidRPr="00DE0A88">
        <w:rPr>
          <w:rFonts w:ascii="Times New Roman" w:hAnsi="Times New Roman" w:cs="Times New Roman"/>
          <w:sz w:val="24"/>
          <w:szCs w:val="24"/>
        </w:rPr>
        <w:t xml:space="preserve">прошу провести проверку в порядке </w:t>
      </w:r>
      <w:proofErr w:type="spellStart"/>
      <w:r w:rsidR="00AB495E" w:rsidRPr="00DE0A88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AB495E" w:rsidRPr="00DE0A88">
        <w:rPr>
          <w:rFonts w:ascii="Times New Roman" w:hAnsi="Times New Roman" w:cs="Times New Roman"/>
          <w:sz w:val="24"/>
          <w:szCs w:val="24"/>
        </w:rPr>
        <w:t>. 144-145 УПК РФ на наличие в действиях лиц, принявших подобное решение и лица, отдавшего такое распоряжение</w:t>
      </w:r>
      <w:r w:rsidR="00D04BF7">
        <w:rPr>
          <w:rFonts w:ascii="Times New Roman" w:hAnsi="Times New Roman" w:cs="Times New Roman"/>
          <w:sz w:val="24"/>
          <w:szCs w:val="24"/>
        </w:rPr>
        <w:t>,</w:t>
      </w:r>
      <w:r w:rsidR="00AB495E" w:rsidRPr="00DE0A88">
        <w:rPr>
          <w:rFonts w:ascii="Times New Roman" w:hAnsi="Times New Roman" w:cs="Times New Roman"/>
          <w:sz w:val="24"/>
          <w:szCs w:val="24"/>
        </w:rPr>
        <w:t xml:space="preserve"> признаков составов преступления, предусмотренных ст. 136 и ст. 286 УК РФ.</w:t>
      </w:r>
    </w:p>
    <w:p w14:paraId="15C37F2B" w14:textId="098C0611" w:rsidR="006C0DF7" w:rsidRPr="00DE0A88" w:rsidRDefault="006C0DF7" w:rsidP="00DE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D15F7D" w14:textId="043CA18B" w:rsidR="006C0DF7" w:rsidRPr="00DE0A88" w:rsidRDefault="006C0DF7" w:rsidP="00DE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0E044D" w14:textId="50B4B5D0" w:rsidR="006C0DF7" w:rsidRPr="00DE0A88" w:rsidRDefault="006C0DF7" w:rsidP="00DE0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A88">
        <w:rPr>
          <w:rFonts w:ascii="Times New Roman" w:hAnsi="Times New Roman" w:cs="Times New Roman"/>
          <w:sz w:val="24"/>
          <w:szCs w:val="24"/>
        </w:rPr>
        <w:t>С уважением,</w:t>
      </w:r>
    </w:p>
    <w:bookmarkEnd w:id="0"/>
    <w:p w14:paraId="4F2E3893" w14:textId="77777777" w:rsidR="008277DE" w:rsidRPr="00DE0A88" w:rsidRDefault="008277DE" w:rsidP="00DE0A88">
      <w:pPr>
        <w:pStyle w:val="a3"/>
        <w:spacing w:before="0" w:beforeAutospacing="0" w:after="0" w:afterAutospacing="0"/>
        <w:ind w:firstLine="708"/>
        <w:jc w:val="both"/>
      </w:pPr>
    </w:p>
    <w:sectPr w:rsidR="008277DE" w:rsidRPr="00DE0A88" w:rsidSect="00D04BF7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6FE7" w14:textId="77777777" w:rsidR="00D04BF7" w:rsidRDefault="00D04BF7" w:rsidP="00D04BF7">
      <w:pPr>
        <w:spacing w:after="0" w:line="240" w:lineRule="auto"/>
      </w:pPr>
      <w:r>
        <w:separator/>
      </w:r>
    </w:p>
  </w:endnote>
  <w:endnote w:type="continuationSeparator" w:id="0">
    <w:p w14:paraId="2E009689" w14:textId="77777777" w:rsidR="00D04BF7" w:rsidRDefault="00D04BF7" w:rsidP="00D0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EBAA" w14:textId="77777777" w:rsidR="00D04BF7" w:rsidRDefault="00D04BF7" w:rsidP="00D04BF7">
      <w:pPr>
        <w:spacing w:after="0" w:line="240" w:lineRule="auto"/>
      </w:pPr>
      <w:r>
        <w:separator/>
      </w:r>
    </w:p>
  </w:footnote>
  <w:footnote w:type="continuationSeparator" w:id="0">
    <w:p w14:paraId="05861F26" w14:textId="77777777" w:rsidR="00D04BF7" w:rsidRDefault="00D04BF7" w:rsidP="00D0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221333"/>
      <w:docPartObj>
        <w:docPartGallery w:val="Page Numbers (Top of Page)"/>
        <w:docPartUnique/>
      </w:docPartObj>
    </w:sdtPr>
    <w:sdtEndPr/>
    <w:sdtContent>
      <w:p w14:paraId="115E89CE" w14:textId="1595D9A5" w:rsidR="00D04BF7" w:rsidRDefault="00D04B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3CB6F" w14:textId="77777777" w:rsidR="00D04BF7" w:rsidRDefault="00D04B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DE"/>
    <w:rsid w:val="00132661"/>
    <w:rsid w:val="001A04A0"/>
    <w:rsid w:val="001E5672"/>
    <w:rsid w:val="002047F1"/>
    <w:rsid w:val="00345233"/>
    <w:rsid w:val="004D79C5"/>
    <w:rsid w:val="00533FBF"/>
    <w:rsid w:val="006C0DF7"/>
    <w:rsid w:val="006F2F9D"/>
    <w:rsid w:val="00801AC5"/>
    <w:rsid w:val="008277DE"/>
    <w:rsid w:val="00840E5D"/>
    <w:rsid w:val="00AB495E"/>
    <w:rsid w:val="00BE6837"/>
    <w:rsid w:val="00C56400"/>
    <w:rsid w:val="00D04BF7"/>
    <w:rsid w:val="00D277AF"/>
    <w:rsid w:val="00D342C6"/>
    <w:rsid w:val="00DD0831"/>
    <w:rsid w:val="00DE0A88"/>
    <w:rsid w:val="00DF6544"/>
    <w:rsid w:val="00E0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0C48"/>
  <w15:chartTrackingRefBased/>
  <w15:docId w15:val="{52BC1BD1-AA9E-4A69-968F-3F7D01A2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77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2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56400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DE0A8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0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BF7"/>
  </w:style>
  <w:style w:type="paragraph" w:styleId="a9">
    <w:name w:val="footer"/>
    <w:basedOn w:val="a"/>
    <w:link w:val="aa"/>
    <w:uiPriority w:val="99"/>
    <w:unhideWhenUsed/>
    <w:rsid w:val="00D04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000/36bfb7176e3e8bfebe718035887e4efc/" TargetMode="External"/><Relationship Id="rId13" Type="http://schemas.openxmlformats.org/officeDocument/2006/relationships/hyperlink" Target="http://base.garant.ru/12113020/5633a92d35b966c2ba2f1e859e7bdd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edcom.ru/reception" TargetMode="External"/><Relationship Id="rId12" Type="http://schemas.openxmlformats.org/officeDocument/2006/relationships/hyperlink" Target="http://base.garant.ru/10103000/b5dae26bebf2908c0e8dd3b8a66868f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atarstan.sledcom.ru/references" TargetMode="External"/><Relationship Id="rId11" Type="http://schemas.openxmlformats.org/officeDocument/2006/relationships/hyperlink" Target="http://base.garant.ru/10103000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base.garant.ru/10103000/0dacf58504c4847f1a1635db7227956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se.garant.ru/10103000/a7b26eafd8fd23d18ca4410ac5359e0e/" TargetMode="External"/><Relationship Id="rId14" Type="http://schemas.openxmlformats.org/officeDocument/2006/relationships/hyperlink" Target="http://base.garant.ru/12191967/9e3305d0d08ff111955ebd93afd108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Карасева</dc:creator>
  <cp:keywords/>
  <dc:description/>
  <cp:lastModifiedBy>Анна Карасева</cp:lastModifiedBy>
  <cp:revision>2</cp:revision>
  <dcterms:created xsi:type="dcterms:W3CDTF">2021-11-23T19:43:00Z</dcterms:created>
  <dcterms:modified xsi:type="dcterms:W3CDTF">2021-11-23T19:43:00Z</dcterms:modified>
</cp:coreProperties>
</file>